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D98" w:rsidRPr="00213D98" w:rsidRDefault="00213D98" w:rsidP="00213D98">
      <w:pPr>
        <w:spacing w:before="100" w:beforeAutospacing="1" w:after="100" w:afterAutospacing="1" w:line="240" w:lineRule="auto"/>
        <w:jc w:val="center"/>
        <w:outlineLvl w:val="0"/>
        <w:rPr>
          <w:rFonts w:ascii="Times New Roman" w:eastAsia="Times New Roman" w:hAnsi="Times New Roman" w:cs="Times New Roman"/>
          <w:b/>
          <w:bCs/>
          <w:color w:val="17365D" w:themeColor="text2" w:themeShade="BF"/>
          <w:kern w:val="36"/>
          <w:sz w:val="20"/>
          <w:szCs w:val="20"/>
        </w:rPr>
      </w:pPr>
      <w:r w:rsidRPr="00213D98">
        <w:rPr>
          <w:rFonts w:ascii="Times New Roman" w:eastAsia="Times New Roman" w:hAnsi="Times New Roman" w:cs="Times New Roman"/>
          <w:b/>
          <w:bCs/>
          <w:color w:val="17365D" w:themeColor="text2" w:themeShade="BF"/>
          <w:kern w:val="36"/>
          <w:sz w:val="20"/>
          <w:szCs w:val="20"/>
        </w:rPr>
        <w:t>Soap Making Project</w:t>
      </w:r>
    </w:p>
    <w:p w:rsidR="00213D98" w:rsidRPr="00213D98" w:rsidRDefault="00213D98" w:rsidP="00213D98">
      <w:p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 xml:space="preserve">Materials - The following soap </w:t>
      </w:r>
      <w:proofErr w:type="spellStart"/>
      <w:r w:rsidRPr="00213D98">
        <w:rPr>
          <w:rFonts w:ascii="Times New Roman" w:eastAsia="Times New Roman" w:hAnsi="Times New Roman" w:cs="Times New Roman"/>
          <w:color w:val="17365D" w:themeColor="text2" w:themeShade="BF"/>
          <w:sz w:val="20"/>
          <w:szCs w:val="20"/>
        </w:rPr>
        <w:t>maing</w:t>
      </w:r>
      <w:proofErr w:type="spellEnd"/>
      <w:r w:rsidRPr="00213D98">
        <w:rPr>
          <w:rFonts w:ascii="Times New Roman" w:eastAsia="Times New Roman" w:hAnsi="Times New Roman" w:cs="Times New Roman"/>
          <w:color w:val="17365D" w:themeColor="text2" w:themeShade="BF"/>
          <w:sz w:val="20"/>
          <w:szCs w:val="20"/>
        </w:rPr>
        <w:t xml:space="preserve"> supplies and materials were used to make this project. For your convenience the list is linked to the products. Clicking on the item name will bring you to that item's page with a full description.</w:t>
      </w:r>
    </w:p>
    <w:p w:rsid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sectPr w:rsidR="00213D98" w:rsidSect="00240997">
          <w:pgSz w:w="12240" w:h="15840"/>
          <w:pgMar w:top="1440" w:right="1440" w:bottom="1440" w:left="1440" w:header="720" w:footer="720" w:gutter="0"/>
          <w:cols w:space="720"/>
          <w:docGrid w:linePitch="360"/>
        </w:sectPr>
      </w:pPr>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5" w:history="1">
        <w:r w:rsidRPr="00213D98">
          <w:rPr>
            <w:rFonts w:ascii="Times New Roman" w:eastAsia="Times New Roman" w:hAnsi="Times New Roman" w:cs="Times New Roman"/>
            <w:color w:val="17365D" w:themeColor="text2" w:themeShade="BF"/>
            <w:sz w:val="20"/>
            <w:szCs w:val="20"/>
          </w:rPr>
          <w:t>Heart Tube Mold 2 1/2"</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6" w:history="1">
        <w:r w:rsidRPr="00213D98">
          <w:rPr>
            <w:rFonts w:ascii="Times New Roman" w:eastAsia="Times New Roman" w:hAnsi="Times New Roman" w:cs="Times New Roman"/>
            <w:color w:val="17365D" w:themeColor="text2" w:themeShade="BF"/>
            <w:sz w:val="20"/>
            <w:szCs w:val="20"/>
          </w:rPr>
          <w:t>Round Tube Mold - 3"</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7" w:history="1">
        <w:r w:rsidRPr="00213D98">
          <w:rPr>
            <w:rFonts w:ascii="Times New Roman" w:eastAsia="Times New Roman" w:hAnsi="Times New Roman" w:cs="Times New Roman"/>
            <w:color w:val="17365D" w:themeColor="text2" w:themeShade="BF"/>
            <w:sz w:val="20"/>
            <w:szCs w:val="20"/>
          </w:rPr>
          <w:t>Pouring Pot</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8" w:history="1">
        <w:r w:rsidRPr="00213D98">
          <w:rPr>
            <w:rFonts w:ascii="Times New Roman" w:eastAsia="Times New Roman" w:hAnsi="Times New Roman" w:cs="Times New Roman"/>
            <w:color w:val="17365D" w:themeColor="text2" w:themeShade="BF"/>
            <w:sz w:val="20"/>
            <w:szCs w:val="20"/>
          </w:rPr>
          <w:t>Thermometer</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9" w:history="1">
        <w:r w:rsidRPr="00213D98">
          <w:rPr>
            <w:rFonts w:ascii="Times New Roman" w:eastAsia="Times New Roman" w:hAnsi="Times New Roman" w:cs="Times New Roman"/>
            <w:color w:val="17365D" w:themeColor="text2" w:themeShade="BF"/>
            <w:sz w:val="20"/>
            <w:szCs w:val="20"/>
          </w:rPr>
          <w:t xml:space="preserve">Goat Milk </w:t>
        </w:r>
        <w:proofErr w:type="spellStart"/>
        <w:r w:rsidRPr="00213D98">
          <w:rPr>
            <w:rFonts w:ascii="Times New Roman" w:eastAsia="Times New Roman" w:hAnsi="Times New Roman" w:cs="Times New Roman"/>
            <w:color w:val="17365D" w:themeColor="text2" w:themeShade="BF"/>
            <w:sz w:val="20"/>
            <w:szCs w:val="20"/>
          </w:rPr>
          <w:t>Glycerine</w:t>
        </w:r>
        <w:proofErr w:type="spellEnd"/>
        <w:r w:rsidRPr="00213D98">
          <w:rPr>
            <w:rFonts w:ascii="Times New Roman" w:eastAsia="Times New Roman" w:hAnsi="Times New Roman" w:cs="Times New Roman"/>
            <w:color w:val="17365D" w:themeColor="text2" w:themeShade="BF"/>
            <w:sz w:val="20"/>
            <w:szCs w:val="20"/>
          </w:rPr>
          <w:t xml:space="preserve"> Soap Base</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10" w:history="1">
        <w:r w:rsidRPr="00213D98">
          <w:rPr>
            <w:rFonts w:ascii="Times New Roman" w:eastAsia="Times New Roman" w:hAnsi="Times New Roman" w:cs="Times New Roman"/>
            <w:color w:val="17365D" w:themeColor="text2" w:themeShade="BF"/>
            <w:sz w:val="20"/>
            <w:szCs w:val="20"/>
          </w:rPr>
          <w:t>Red Dye</w:t>
        </w:r>
      </w:hyperlink>
      <w:r w:rsidRPr="00213D98">
        <w:rPr>
          <w:rFonts w:ascii="Times New Roman" w:eastAsia="Times New Roman" w:hAnsi="Times New Roman" w:cs="Times New Roman"/>
          <w:color w:val="17365D" w:themeColor="text2" w:themeShade="BF"/>
          <w:sz w:val="20"/>
          <w:szCs w:val="20"/>
        </w:rPr>
        <w:t> (used here to get pink color) or </w:t>
      </w:r>
      <w:hyperlink r:id="rId11" w:history="1">
        <w:r w:rsidRPr="00213D98">
          <w:rPr>
            <w:rFonts w:ascii="Times New Roman" w:eastAsia="Times New Roman" w:hAnsi="Times New Roman" w:cs="Times New Roman"/>
            <w:color w:val="17365D" w:themeColor="text2" w:themeShade="BF"/>
            <w:sz w:val="20"/>
            <w:szCs w:val="20"/>
          </w:rPr>
          <w:t>Tomato Dye</w:t>
        </w:r>
      </w:hyperlink>
    </w:p>
    <w:p w:rsidR="00213D98" w:rsidRPr="00213D98" w:rsidRDefault="00213D98" w:rsidP="00213D98">
      <w:pPr>
        <w:numPr>
          <w:ilvl w:val="0"/>
          <w:numId w:val="1"/>
        </w:numPr>
        <w:spacing w:before="100" w:beforeAutospacing="1" w:after="100" w:afterAutospacing="1" w:line="240" w:lineRule="auto"/>
        <w:rPr>
          <w:rFonts w:ascii="Times New Roman" w:eastAsia="Times New Roman" w:hAnsi="Times New Roman" w:cs="Times New Roman"/>
          <w:color w:val="17365D" w:themeColor="text2" w:themeShade="BF"/>
          <w:sz w:val="20"/>
          <w:szCs w:val="20"/>
        </w:rPr>
      </w:pPr>
      <w:hyperlink r:id="rId12" w:history="1">
        <w:r w:rsidRPr="00213D98">
          <w:rPr>
            <w:rFonts w:ascii="Times New Roman" w:eastAsia="Times New Roman" w:hAnsi="Times New Roman" w:cs="Times New Roman"/>
            <w:color w:val="17365D" w:themeColor="text2" w:themeShade="BF"/>
            <w:sz w:val="20"/>
            <w:szCs w:val="20"/>
          </w:rPr>
          <w:t>Scent Oil</w:t>
        </w:r>
      </w:hyperlink>
      <w:r w:rsidRPr="00213D98">
        <w:rPr>
          <w:rFonts w:ascii="Times New Roman" w:eastAsia="Times New Roman" w:hAnsi="Times New Roman" w:cs="Times New Roman"/>
          <w:color w:val="17365D" w:themeColor="text2" w:themeShade="BF"/>
          <w:sz w:val="20"/>
          <w:szCs w:val="20"/>
        </w:rPr>
        <w:t> - Optional</w:t>
      </w:r>
    </w:p>
    <w:p w:rsid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sectPr w:rsidR="00213D98" w:rsidSect="00213D98">
          <w:type w:val="continuous"/>
          <w:pgSz w:w="12240" w:h="15840"/>
          <w:pgMar w:top="1440" w:right="1440" w:bottom="1440" w:left="1440" w:header="720" w:footer="720" w:gutter="0"/>
          <w:cols w:num="2" w:space="720"/>
          <w:docGrid w:linePitch="360"/>
        </w:sect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40"/>
        <w:gridCol w:w="4740"/>
      </w:tblGrid>
      <w:tr w:rsidR="00213D98" w:rsidRPr="00213D98" w:rsidTr="00213D98">
        <w:trPr>
          <w:tblCellSpacing w:w="15" w:type="dxa"/>
          <w:jc w:val="center"/>
        </w:trPr>
        <w:tc>
          <w:tcPr>
            <w:tcW w:w="2476" w:type="pct"/>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lastRenderedPageBreak/>
              <w:t> </w:t>
            </w:r>
            <w:r w:rsidRPr="00213D98">
              <w:rPr>
                <w:rFonts w:ascii="Times New Roman" w:eastAsia="Times New Roman" w:hAnsi="Times New Roman" w:cs="Times New Roman"/>
                <w:noProof/>
                <w:color w:val="17365D" w:themeColor="text2" w:themeShade="BF"/>
                <w:sz w:val="20"/>
                <w:szCs w:val="20"/>
              </w:rPr>
              <w:drawing>
                <wp:inline distT="0" distB="0" distL="0" distR="0">
                  <wp:extent cx="1266825" cy="975455"/>
                  <wp:effectExtent l="19050" t="0" r="9525" b="0"/>
                  <wp:docPr id="1" name="Picture 1" descr="http://www.onestopcandle.com/soap/soapimages/valsoap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nestopcandle.com/soap/soapimages/valsoap01.jpg"/>
                          <pic:cNvPicPr>
                            <a:picLocks noChangeAspect="1" noChangeArrowheads="1"/>
                          </pic:cNvPicPr>
                        </pic:nvPicPr>
                        <pic:blipFill>
                          <a:blip r:embed="rId13"/>
                          <a:srcRect/>
                          <a:stretch>
                            <a:fillRect/>
                          </a:stretch>
                        </pic:blipFill>
                        <pic:spPr bwMode="auto">
                          <a:xfrm>
                            <a:off x="0" y="0"/>
                            <a:ext cx="1266825" cy="975455"/>
                          </a:xfrm>
                          <a:prstGeom prst="rect">
                            <a:avLst/>
                          </a:prstGeom>
                          <a:noFill/>
                          <a:ln w="9525">
                            <a:noFill/>
                            <a:miter lim="800000"/>
                            <a:headEnd/>
                            <a:tailEnd/>
                          </a:ln>
                        </pic:spPr>
                      </pic:pic>
                    </a:graphicData>
                  </a:graphic>
                </wp:inline>
              </w:drawing>
            </w:r>
          </w:p>
        </w:tc>
        <w:tc>
          <w:tcPr>
            <w:tcW w:w="2476" w:type="pct"/>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942975" cy="999554"/>
                  <wp:effectExtent l="19050" t="0" r="9525" b="0"/>
                  <wp:docPr id="2" name="Picture 2" descr="http://www.onestopcandle.com/soap/soapimages/valsoap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nestopcandle.com/soap/soapimages/valsoap02.jpg"/>
                          <pic:cNvPicPr>
                            <a:picLocks noChangeAspect="1" noChangeArrowheads="1"/>
                          </pic:cNvPicPr>
                        </pic:nvPicPr>
                        <pic:blipFill>
                          <a:blip r:embed="rId14"/>
                          <a:srcRect/>
                          <a:stretch>
                            <a:fillRect/>
                          </a:stretch>
                        </pic:blipFill>
                        <pic:spPr bwMode="auto">
                          <a:xfrm>
                            <a:off x="0" y="0"/>
                            <a:ext cx="945305" cy="1002024"/>
                          </a:xfrm>
                          <a:prstGeom prst="rect">
                            <a:avLst/>
                          </a:prstGeom>
                          <a:noFill/>
                          <a:ln w="9525">
                            <a:noFill/>
                            <a:miter lim="800000"/>
                            <a:headEnd/>
                            <a:tailEnd/>
                          </a:ln>
                        </pic:spPr>
                      </pic:pic>
                    </a:graphicData>
                  </a:graphic>
                </wp:inline>
              </w:drawing>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 xml:space="preserve">1. Start with </w:t>
            </w:r>
            <w:proofErr w:type="gramStart"/>
            <w:r w:rsidRPr="00213D98">
              <w:rPr>
                <w:rFonts w:ascii="Times New Roman" w:eastAsia="Times New Roman" w:hAnsi="Times New Roman" w:cs="Times New Roman"/>
                <w:color w:val="17365D" w:themeColor="text2" w:themeShade="BF"/>
                <w:sz w:val="20"/>
                <w:szCs w:val="20"/>
              </w:rPr>
              <w:t>an</w:t>
            </w:r>
            <w:proofErr w:type="gramEnd"/>
            <w:r w:rsidRPr="00213D98">
              <w:rPr>
                <w:rFonts w:ascii="Times New Roman" w:eastAsia="Times New Roman" w:hAnsi="Times New Roman" w:cs="Times New Roman"/>
                <w:color w:val="17365D" w:themeColor="text2" w:themeShade="BF"/>
                <w:sz w:val="20"/>
                <w:szCs w:val="20"/>
              </w:rPr>
              <w:t xml:space="preserve"> small heart tube mold.</w:t>
            </w:r>
          </w:p>
        </w:tc>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2. Melt the soap base in a double boiler. Add red dye to suit. Stir well then pour into tube mold cap to a depth of 1/4 inch (7mm.). Place the tube into the cap.</w:t>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895350" cy="888876"/>
                  <wp:effectExtent l="19050" t="0" r="0" b="0"/>
                  <wp:docPr id="3" name="Picture 3" descr="http://www.onestopcandle.com/soap/soapimages/valsoap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nestopcandle.com/soap/soapimages/valsoap03.jpg"/>
                          <pic:cNvPicPr>
                            <a:picLocks noChangeAspect="1" noChangeArrowheads="1"/>
                          </pic:cNvPicPr>
                        </pic:nvPicPr>
                        <pic:blipFill>
                          <a:blip r:embed="rId15"/>
                          <a:srcRect/>
                          <a:stretch>
                            <a:fillRect/>
                          </a:stretch>
                        </pic:blipFill>
                        <pic:spPr bwMode="auto">
                          <a:xfrm>
                            <a:off x="0" y="0"/>
                            <a:ext cx="897106" cy="89062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1063527" cy="866775"/>
                  <wp:effectExtent l="19050" t="0" r="3273" b="0"/>
                  <wp:docPr id="4" name="Picture 4" descr="http://www.onestopcandle.com/soap/soapimages/valsoap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nestopcandle.com/soap/soapimages/valsoap04.jpg"/>
                          <pic:cNvPicPr>
                            <a:picLocks noChangeAspect="1" noChangeArrowheads="1"/>
                          </pic:cNvPicPr>
                        </pic:nvPicPr>
                        <pic:blipFill>
                          <a:blip r:embed="rId16"/>
                          <a:srcRect/>
                          <a:stretch>
                            <a:fillRect/>
                          </a:stretch>
                        </pic:blipFill>
                        <pic:spPr bwMode="auto">
                          <a:xfrm>
                            <a:off x="0" y="0"/>
                            <a:ext cx="1064895" cy="867890"/>
                          </a:xfrm>
                          <a:prstGeom prst="rect">
                            <a:avLst/>
                          </a:prstGeom>
                          <a:noFill/>
                          <a:ln w="9525">
                            <a:noFill/>
                            <a:miter lim="800000"/>
                            <a:headEnd/>
                            <a:tailEnd/>
                          </a:ln>
                        </pic:spPr>
                      </pic:pic>
                    </a:graphicData>
                  </a:graphic>
                </wp:inline>
              </w:drawing>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 xml:space="preserve">3. Allow to cool until hard. Next fill the tube and allow </w:t>
            </w:r>
            <w:proofErr w:type="gramStart"/>
            <w:r w:rsidRPr="00213D98">
              <w:rPr>
                <w:rFonts w:ascii="Times New Roman" w:eastAsia="Times New Roman" w:hAnsi="Times New Roman" w:cs="Times New Roman"/>
                <w:color w:val="17365D" w:themeColor="text2" w:themeShade="BF"/>
                <w:sz w:val="20"/>
                <w:szCs w:val="20"/>
              </w:rPr>
              <w:t>to cool</w:t>
            </w:r>
            <w:proofErr w:type="gramEnd"/>
            <w:r w:rsidRPr="00213D98">
              <w:rPr>
                <w:rFonts w:ascii="Times New Roman" w:eastAsia="Times New Roman" w:hAnsi="Times New Roman" w:cs="Times New Roman"/>
                <w:color w:val="17365D" w:themeColor="text2" w:themeShade="BF"/>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4. Remove the heart soap from the tube mold. If the soap is difficult to remove place the mold in a freezer for several minutes until the mold is cold. This will make de molding easier.</w:t>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1452063" cy="1038225"/>
                  <wp:effectExtent l="19050" t="0" r="0" b="0"/>
                  <wp:docPr id="5" name="Picture 5" descr="http://www.onestopcandle.com/soap/soapimages/valsoap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nestopcandle.com/soap/soapimages/valsoap05.jpg"/>
                          <pic:cNvPicPr>
                            <a:picLocks noChangeAspect="1" noChangeArrowheads="1"/>
                          </pic:cNvPicPr>
                        </pic:nvPicPr>
                        <pic:blipFill>
                          <a:blip r:embed="rId17"/>
                          <a:srcRect/>
                          <a:stretch>
                            <a:fillRect/>
                          </a:stretch>
                        </pic:blipFill>
                        <pic:spPr bwMode="auto">
                          <a:xfrm>
                            <a:off x="0" y="0"/>
                            <a:ext cx="1452063" cy="10382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1047750" cy="1173480"/>
                  <wp:effectExtent l="19050" t="0" r="0" b="0"/>
                  <wp:docPr id="6" name="Picture 6" descr="http://www.onestopcandle.com/soap/soapimages/valsoap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onestopcandle.com/soap/soapimages/valsoap06.jpg"/>
                          <pic:cNvPicPr>
                            <a:picLocks noChangeAspect="1" noChangeArrowheads="1"/>
                          </pic:cNvPicPr>
                        </pic:nvPicPr>
                        <pic:blipFill>
                          <a:blip r:embed="rId18"/>
                          <a:srcRect/>
                          <a:stretch>
                            <a:fillRect/>
                          </a:stretch>
                        </pic:blipFill>
                        <pic:spPr bwMode="auto">
                          <a:xfrm>
                            <a:off x="0" y="0"/>
                            <a:ext cx="1050511" cy="1176572"/>
                          </a:xfrm>
                          <a:prstGeom prst="rect">
                            <a:avLst/>
                          </a:prstGeom>
                          <a:noFill/>
                          <a:ln w="9525">
                            <a:noFill/>
                            <a:miter lim="800000"/>
                            <a:headEnd/>
                            <a:tailEnd/>
                          </a:ln>
                        </pic:spPr>
                      </pic:pic>
                    </a:graphicData>
                  </a:graphic>
                </wp:inline>
              </w:drawing>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5. Pour white soap base into the round tube mold cap to a depth of 1/4 inch (7mm.). Position the tube into the cap.</w:t>
            </w:r>
          </w:p>
        </w:tc>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6. Immediately mist the heart soap with alcohol and position in the center of the round tube. Allow to cool. The alcohol will improve adhesion with the fill soap.</w:t>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742950" cy="984409"/>
                  <wp:effectExtent l="19050" t="0" r="0" b="0"/>
                  <wp:docPr id="7" name="Picture 7" descr="http://www.onestopcandle.com/soap/soapimages/valsoap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onestopcandle.com/soap/soapimages/valsoap07.jpg"/>
                          <pic:cNvPicPr>
                            <a:picLocks noChangeAspect="1" noChangeArrowheads="1"/>
                          </pic:cNvPicPr>
                        </pic:nvPicPr>
                        <pic:blipFill>
                          <a:blip r:embed="rId19"/>
                          <a:srcRect/>
                          <a:stretch>
                            <a:fillRect/>
                          </a:stretch>
                        </pic:blipFill>
                        <pic:spPr bwMode="auto">
                          <a:xfrm>
                            <a:off x="0" y="0"/>
                            <a:ext cx="743470" cy="985098"/>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13D98" w:rsidRPr="00213D98" w:rsidRDefault="00213D98" w:rsidP="00213D98">
            <w:pPr>
              <w:spacing w:after="0" w:line="240" w:lineRule="auto"/>
              <w:jc w:val="center"/>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noProof/>
                <w:color w:val="17365D" w:themeColor="text2" w:themeShade="BF"/>
                <w:sz w:val="20"/>
                <w:szCs w:val="20"/>
              </w:rPr>
              <w:drawing>
                <wp:inline distT="0" distB="0" distL="0" distR="0">
                  <wp:extent cx="914400" cy="914400"/>
                  <wp:effectExtent l="19050" t="0" r="0" b="0"/>
                  <wp:docPr id="8" name="Picture 8" descr="http://www.onestopcandle.com/soap/soapimages/valsoap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nestopcandle.com/soap/soapimages/valsoap09.jpg"/>
                          <pic:cNvPicPr>
                            <a:picLocks noChangeAspect="1" noChangeArrowheads="1"/>
                          </pic:cNvPicPr>
                        </pic:nvPicPr>
                        <pic:blipFill>
                          <a:blip r:embed="rId20"/>
                          <a:srcRect/>
                          <a:stretch>
                            <a:fillRect/>
                          </a:stretch>
                        </pic:blipFill>
                        <pic:spPr bwMode="auto">
                          <a:xfrm>
                            <a:off x="0" y="0"/>
                            <a:ext cx="914400" cy="914400"/>
                          </a:xfrm>
                          <a:prstGeom prst="rect">
                            <a:avLst/>
                          </a:prstGeom>
                          <a:noFill/>
                          <a:ln w="9525">
                            <a:noFill/>
                            <a:miter lim="800000"/>
                            <a:headEnd/>
                            <a:tailEnd/>
                          </a:ln>
                        </pic:spPr>
                      </pic:pic>
                    </a:graphicData>
                  </a:graphic>
                </wp:inline>
              </w:drawing>
            </w:r>
          </w:p>
        </w:tc>
      </w:tr>
      <w:tr w:rsidR="00213D98" w:rsidRPr="00213D98" w:rsidTr="00213D98">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 xml:space="preserve">7. Fill with white soap and allow </w:t>
            </w:r>
            <w:proofErr w:type="gramStart"/>
            <w:r w:rsidRPr="00213D98">
              <w:rPr>
                <w:rFonts w:ascii="Times New Roman" w:eastAsia="Times New Roman" w:hAnsi="Times New Roman" w:cs="Times New Roman"/>
                <w:color w:val="17365D" w:themeColor="text2" w:themeShade="BF"/>
                <w:sz w:val="20"/>
                <w:szCs w:val="20"/>
              </w:rPr>
              <w:t>to cool</w:t>
            </w:r>
            <w:proofErr w:type="gramEnd"/>
            <w:r w:rsidRPr="00213D98">
              <w:rPr>
                <w:rFonts w:ascii="Times New Roman" w:eastAsia="Times New Roman" w:hAnsi="Times New Roman" w:cs="Times New Roman"/>
                <w:color w:val="17365D" w:themeColor="text2" w:themeShade="BF"/>
                <w:sz w:val="20"/>
                <w:szCs w:val="20"/>
              </w:rPr>
              <w:t>.</w:t>
            </w:r>
          </w:p>
        </w:tc>
        <w:tc>
          <w:tcPr>
            <w:tcW w:w="0" w:type="auto"/>
            <w:tcBorders>
              <w:top w:val="outset" w:sz="6" w:space="0" w:color="auto"/>
              <w:left w:val="outset" w:sz="6" w:space="0" w:color="auto"/>
              <w:bottom w:val="outset" w:sz="6" w:space="0" w:color="auto"/>
              <w:right w:val="outset" w:sz="6" w:space="0" w:color="auto"/>
            </w:tcBorders>
            <w:hideMark/>
          </w:tcPr>
          <w:p w:rsidR="00213D98" w:rsidRPr="00213D98" w:rsidRDefault="00213D98" w:rsidP="00213D98">
            <w:pPr>
              <w:spacing w:after="0" w:line="240" w:lineRule="auto"/>
              <w:rPr>
                <w:rFonts w:ascii="Times New Roman" w:eastAsia="Times New Roman" w:hAnsi="Times New Roman" w:cs="Times New Roman"/>
                <w:color w:val="17365D" w:themeColor="text2" w:themeShade="BF"/>
                <w:sz w:val="20"/>
                <w:szCs w:val="20"/>
              </w:rPr>
            </w:pPr>
            <w:r w:rsidRPr="00213D98">
              <w:rPr>
                <w:rFonts w:ascii="Times New Roman" w:eastAsia="Times New Roman" w:hAnsi="Times New Roman" w:cs="Times New Roman"/>
                <w:color w:val="17365D" w:themeColor="text2" w:themeShade="BF"/>
                <w:sz w:val="20"/>
                <w:szCs w:val="20"/>
              </w:rPr>
              <w:t>8. Once de-molded, bars may be sliced off with a sharp knife. To keep the soap looking its best until needed, wrap in plastic cling wrap.</w:t>
            </w:r>
          </w:p>
        </w:tc>
      </w:tr>
    </w:tbl>
    <w:p w:rsidR="00C42908" w:rsidRPr="00213D98" w:rsidRDefault="00213D98">
      <w:pPr>
        <w:rPr>
          <w:color w:val="17365D" w:themeColor="text2" w:themeShade="BF"/>
          <w:sz w:val="20"/>
          <w:szCs w:val="20"/>
        </w:rPr>
      </w:pPr>
    </w:p>
    <w:sectPr w:rsidR="00C42908" w:rsidRPr="00213D98" w:rsidSect="00213D9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AF2DAE"/>
    <w:multiLevelType w:val="multilevel"/>
    <w:tmpl w:val="D51C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D98"/>
    <w:rsid w:val="00213D98"/>
    <w:rsid w:val="00240997"/>
    <w:rsid w:val="004555D2"/>
    <w:rsid w:val="00A0597E"/>
    <w:rsid w:val="00BA3EDF"/>
    <w:rsid w:val="00CC20E3"/>
    <w:rsid w:val="00F246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DF"/>
  </w:style>
  <w:style w:type="paragraph" w:styleId="Heading1">
    <w:name w:val="heading 1"/>
    <w:basedOn w:val="Normal"/>
    <w:link w:val="Heading1Char"/>
    <w:uiPriority w:val="9"/>
    <w:qFormat/>
    <w:rsid w:val="00213D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A3EDF"/>
    <w:rPr>
      <w:i/>
      <w:iCs/>
    </w:rPr>
  </w:style>
  <w:style w:type="character" w:styleId="SubtleEmphasis">
    <w:name w:val="Subtle Emphasis"/>
    <w:basedOn w:val="DefaultParagraphFont"/>
    <w:uiPriority w:val="19"/>
    <w:qFormat/>
    <w:rsid w:val="00BA3EDF"/>
    <w:rPr>
      <w:i/>
      <w:iCs/>
      <w:color w:val="808080" w:themeColor="text1" w:themeTint="7F"/>
    </w:rPr>
  </w:style>
  <w:style w:type="character" w:customStyle="1" w:styleId="Heading1Char">
    <w:name w:val="Heading 1 Char"/>
    <w:basedOn w:val="DefaultParagraphFont"/>
    <w:link w:val="Heading1"/>
    <w:uiPriority w:val="9"/>
    <w:rsid w:val="00213D98"/>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213D98"/>
  </w:style>
  <w:style w:type="character" w:styleId="Strong">
    <w:name w:val="Strong"/>
    <w:basedOn w:val="DefaultParagraphFont"/>
    <w:uiPriority w:val="22"/>
    <w:qFormat/>
    <w:rsid w:val="00213D98"/>
    <w:rPr>
      <w:b/>
      <w:bCs/>
    </w:rPr>
  </w:style>
  <w:style w:type="paragraph" w:styleId="NormalWeb">
    <w:name w:val="Normal (Web)"/>
    <w:basedOn w:val="Normal"/>
    <w:uiPriority w:val="99"/>
    <w:semiHidden/>
    <w:unhideWhenUsed/>
    <w:rsid w:val="00213D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13D98"/>
    <w:rPr>
      <w:color w:val="0000FF"/>
      <w:u w:val="single"/>
    </w:rPr>
  </w:style>
  <w:style w:type="character" w:customStyle="1" w:styleId="apple-converted-space">
    <w:name w:val="apple-converted-space"/>
    <w:basedOn w:val="DefaultParagraphFont"/>
    <w:rsid w:val="00213D98"/>
  </w:style>
  <w:style w:type="paragraph" w:styleId="BalloonText">
    <w:name w:val="Balloon Text"/>
    <w:basedOn w:val="Normal"/>
    <w:link w:val="BalloonTextChar"/>
    <w:uiPriority w:val="99"/>
    <w:semiHidden/>
    <w:unhideWhenUsed/>
    <w:rsid w:val="00213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D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89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estopcandle.com/Merchant2/merchant.mvc?page=OSC/PROD/TG01" TargetMode="Externa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onestopcandle.com/Merchant2/merchant.mvc?page=OSC/PROD/PP01" TargetMode="External"/><Relationship Id="rId12" Type="http://schemas.openxmlformats.org/officeDocument/2006/relationships/hyperlink" Target="http://onestopcandle.com/Merchant2/merchant.mvc?page=OSC/CTGY/SOAPSCENT"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onestopcandle.com/Merchant2/merchant.mvc?page=OSC/PROD/TUBE17" TargetMode="External"/><Relationship Id="rId11" Type="http://schemas.openxmlformats.org/officeDocument/2006/relationships/hyperlink" Target="http://onestopcandle.com/Merchant2/merchant.mvc?page=OSC/PROD/SDTM" TargetMode="External"/><Relationship Id="rId5" Type="http://schemas.openxmlformats.org/officeDocument/2006/relationships/hyperlink" Target="http://onestopcandle.com/Merchant2/merchant.mvc?page=OSC/PROD/TUBE13" TargetMode="External"/><Relationship Id="rId15" Type="http://schemas.openxmlformats.org/officeDocument/2006/relationships/image" Target="media/image3.jpeg"/><Relationship Id="rId10" Type="http://schemas.openxmlformats.org/officeDocument/2006/relationships/hyperlink" Target="http://onestopcandle.com/Merchant2/merchant.mvc?page=OSC/PROD/SDTR"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onestopcandle.com/Merchant2/merchant.mvc?page=OSC/PROD/SOAPGOAT"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kuyajategeekabbgab</dc:creator>
  <cp:keywords/>
  <dc:description/>
  <cp:lastModifiedBy>kuyajategeekabbgab</cp:lastModifiedBy>
  <cp:revision>1</cp:revision>
  <dcterms:created xsi:type="dcterms:W3CDTF">2004-06-01T02:14:00Z</dcterms:created>
  <dcterms:modified xsi:type="dcterms:W3CDTF">2004-06-01T02:17:00Z</dcterms:modified>
</cp:coreProperties>
</file>